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5F69" w14:textId="77777777" w:rsidR="00762635" w:rsidRPr="00762635" w:rsidRDefault="00762635" w:rsidP="00762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ข้อกำหนดของประธานศาลฎีกา</w:t>
      </w:r>
    </w:p>
    <w:p w14:paraId="2B170534" w14:textId="77777777" w:rsidR="00762635" w:rsidRPr="00762635" w:rsidRDefault="00762635" w:rsidP="00762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ว่าด้วยวิธีการชำระค่าธรรมเนียมศาล</w:t>
      </w:r>
    </w:p>
    <w:p w14:paraId="2D2F6F5D" w14:textId="77777777" w:rsidR="00762635" w:rsidRPr="00762635" w:rsidRDefault="00762635" w:rsidP="00762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๒๕๕๔</w:t>
      </w:r>
    </w:p>
    <w:p w14:paraId="0FD0039A" w14:textId="77777777" w:rsidR="00762635" w:rsidRPr="00762635" w:rsidRDefault="00762635" w:rsidP="00762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3A26E2FE" w14:textId="77777777" w:rsidR="00762635" w:rsidRPr="00762635" w:rsidRDefault="00762635" w:rsidP="007626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0DEFF06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ที่เป็นการสมควรกำหนดหลักเกณฑ์และวิธีการชำระค่าธรรมเนียมศาลด้วยวิธีอื่นนอกเหนือจากการชำระด้วยเงินสด หรือเช็คซึ่งธนาคารรับรอง</w:t>
      </w:r>
    </w:p>
    <w:p w14:paraId="05EA2701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2E71015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๑๔๙ วรรคสาม แห่งประมวลกฎหมายวิธีพิจารณาความแพ่ง ประธานศาลฎีกาจึงออกข้อกำหนดไว้ ดังต่อไปนี้</w:t>
      </w:r>
    </w:p>
    <w:p w14:paraId="7560B5DF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A2E2E72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ข้อกำหนดนี้เรียกว่า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7626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ข้อกำหนดของประธานศาลฎีกา ว่าด้วยวิธีการชำระค่าธรรมเนียมศาล พ.ศ. ๒๕๕๔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78B878E4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802CCD8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76263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62635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"http://www.krisdika.go.th/librarian/getfile?sysid=652709&amp;ext=htm" \l "_ftn1" \o "" </w:instrText>
      </w:r>
      <w:r w:rsidRPr="0076263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62635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762635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762635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ข้อกำหนดนี้ให้ใช้บังคับเมื่อพ้นกำหนดหกสิบวันนับแต่วันประกาศในราชกิจจา</w:t>
      </w:r>
      <w:proofErr w:type="spellStart"/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7E796AC8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3028594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บรรดาประกาศ ระเบียบ ข้อบังคับ หรือแนวปฏิบัติอื่นใดที่ได้กำหนดไว้แล้วในข้อกำหนดนี้หรือซึ่งขัดหรือแย้งกับข้อกำหนดนี้ ให้ใช้ข้อกำหนดนี้แทน</w:t>
      </w:r>
    </w:p>
    <w:p w14:paraId="62CB2940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6FA55B7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ในข้อกำหนดนี้</w:t>
      </w:r>
    </w:p>
    <w:p w14:paraId="6CB722AC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7626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เงินค่าธรรมเนียมศาล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76263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626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เงินที่ชำระต่อศาลเป็นค่าขึ้นศาลและค่าธรรมเนียมอื่น ๆ ตามตาราง ๑ และตาราง ๒ ท้ายประมวลกฎหมายวิธีพิจารณาความแพ่ง</w:t>
      </w:r>
    </w:p>
    <w:p w14:paraId="48BA0E7B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7626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ศาล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762635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626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ศาลฎีกา ศาลอุทธรณ์ ศาลอุทธรณ์ภาค หรือศาลชั้นต้น แล้วแต่กรณี</w:t>
      </w:r>
    </w:p>
    <w:p w14:paraId="24CA510A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7626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สำนักงาน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” </w:t>
      </w:r>
      <w:r w:rsidRPr="007626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สำนักงานศาลยุติธรรม</w:t>
      </w:r>
    </w:p>
    <w:p w14:paraId="0093A3A2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AF93DC4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การชำระเงินค่าธรรมเนียมศาล นอกเหนือจากการชำระเป็นเงินสด หรือเช็คซึ่งธนาคารรับรอง อาจชำระได้โดยวิธีการ ดังต่อไปนี้</w:t>
      </w:r>
    </w:p>
    <w:p w14:paraId="06C35FB9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เช็คซึ่งส่วนราชการหรือรัฐวิสาหกิจเป็นผู้สั่งจ่าย</w:t>
      </w:r>
    </w:p>
    <w:p w14:paraId="103C0125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บัตรเครดิต บัตรเดบิต หรือบัตรอื่นใดในลักษณะเดียวกัน</w:t>
      </w:r>
    </w:p>
    <w:p w14:paraId="6904A01C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(๓) หักบัญชีธนาคาร หรือชำระผ่านธนาคาร สถาบันการเงิน นิติบุคคลที่ประกอบธุรกิจการบริการรับชำระหนี้แทนหรือด้วยเครื่องฝากถอนเงินสดอัตโนมัติ (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ATM)</w:t>
      </w:r>
    </w:p>
    <w:p w14:paraId="717F50CC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(๔) ทางอินเตอร์เน็ต</w:t>
      </w:r>
    </w:p>
    <w:p w14:paraId="3C4BA143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(๕) วิธีการอื่นตามที่สำนักงานกำหนด</w:t>
      </w:r>
    </w:p>
    <w:p w14:paraId="3C766A9F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ำระเงินค่าธรรมเนียมศาลตามวรรคหนึ่งจะต้องเป็นกรณีที่ชำระภายในระยะเวลาที่กฎหมายหรือศาลกำหนดไว้ และหากมีค่าธรรมเนียมหรือค่าใช้จ่ายอย่างอื่นในการเรียกเก็บเงินตามวิธีการดังกล่าวให้ผู้มีหน้าที่ต้องชำระเงินค่าธรรมเนียมศาลเป็นผู้รับภาระ</w:t>
      </w:r>
    </w:p>
    <w:p w14:paraId="25E52317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วิธีการและผลของการชำระเงินค่าธรรมเนียมศาลตามวรรคหนึ่ง ให้เป็นไปตามหลักเกณฑ์และวิธีการที่สำนักงานประกาศกำหนด</w:t>
      </w:r>
    </w:p>
    <w:p w14:paraId="627FEE36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0E28B0C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การชำระเงินค่าธรรมเนียมศาลโดยบัตรเครดิต บัตรเดบิตหรือบัตรอื่นใดในลักษณะเดียวกันให้อยู่ภายใต้หลักเกณฑ์ ดังต่อไปนี้</w:t>
      </w:r>
    </w:p>
    <w:p w14:paraId="6DFD27BE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เป็นบัตรเครดิต บัตรเดบิตหรือบัตรอื่นใดในลักษณะเดียวกัน ที่ออกโดยธนาคารหรือสถาบันการเงินอื่นใดซึ่งได้ทำความตกลงกับสำนักงาน</w:t>
      </w:r>
    </w:p>
    <w:p w14:paraId="23EAA2CE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กรณีบัตรที่ใช้ชำระมิใช่เป็นบัตรของผู้มีหน้าที่ต้องชำระเงินค่าธรรมเนียมศาล หรือเป็นการชำระแทนในนามของผู้มีหน้าที่ต้องชำระเงินค่าธรรมเนียมศาล สามารถดำเนินการได้โดยให้ศาลออกใบเสร็จรับเงินในนามของผู้มีหน้าที่ต้องชำระเงินค่าธรรมเนียมดังกล่าว</w:t>
      </w:r>
    </w:p>
    <w:p w14:paraId="7B747932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E5A747E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ำระเงินค่าธรรมเนียมศาลโดยการหักบัญชีธนาคารหรือสถาบันการเงินต้องได้รับอนุญาตจากศาลและผู้มีหน้าที่ต้องชำระเงินค่าธรรมเนียมศาลได้แสดงเจตนาเป็นหนังสือยินยอมให้ธนาคารหรือสถาบันการเงินหักเงินจากบัญชีของตนเพื่อชำระเงินค่าธรรมเนียมศาล ซึ่งธนาคารหรือสถาบันการเงินดังกล่าวได้อนุมัติและแจ้งผลให้ศาลทราบแล้ว โดยให้เจ้าพนักงานศาลออกใบรับให้</w:t>
      </w:r>
    </w:p>
    <w:p w14:paraId="2F33CD08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14D7BC7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การชำระเงินค่าธรรมเนียมศาลโดยผ่านธนาคาร สถาบันการเงิน หรือนิติบุคคลที่ประกอบธุรกิจบริการรับชำระหนี้แทนได้ให้อยู่ภายใต้หลักเกณฑ์ ดังต่อไปนี้</w:t>
      </w:r>
    </w:p>
    <w:p w14:paraId="44927342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ธนาคารหรือสถาบันการเงินหรือนิติบุคคลนั้นได้ทำความตกลงกับสำนักงานแล้ว</w:t>
      </w:r>
    </w:p>
    <w:p w14:paraId="415C8F75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ศาลต้องออกใบแจ้งการชำระเงินค่าธรรมเนียมศาล เพื่อให้ผู้มีหน้าที่ต้องชำระเงินค่าธรรมเนียมศาลใช้เป็นหลักฐานในการชำระ</w:t>
      </w:r>
    </w:p>
    <w:p w14:paraId="16F8453C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ผู้มีหน้าที่ต้องชำระเงินค่าธรรมเนียมศาลต้องนำหลักฐานการชำระเงินมาแสดงต่อศาลเพื่อออกใบเสร็จรับเงิน</w:t>
      </w:r>
    </w:p>
    <w:p w14:paraId="4D84DE72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สำหรับการชำระเงินค่าธรรมเนียมศาลผ่านเครื่องฝากถอนเงินสดอัตโนมัติ (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ATM) </w:t>
      </w:r>
      <w:r w:rsidRPr="0076263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มีหน้าที่ต้องชำระเงินค่าธรรมเนียมศาลต้องนำหลักฐานการชำระผ่านเครื่องดังกล่าวมาแสดงต่อศาลเพื่อออกใบเสร็จรับเงิน</w:t>
      </w:r>
    </w:p>
    <w:p w14:paraId="7D569879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E244AB8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การชำระเงินค่าธรรมเนียมศาลโดยทางอินเตอร์เน็ตให้อยู่ภายใต้หลักเกณฑ์ ดังต่อไปนี้</w:t>
      </w:r>
    </w:p>
    <w:p w14:paraId="51538348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การชำระเงินค่าธรรมเนียมศาลโดยทางอินเตอร์เน็ตจะต้องเป็นการชำระผ่านทางเว็บไซต์ของธนาคารหรือสถาบันการเงินที่สำนักงานกำหนดไว้</w:t>
      </w:r>
    </w:p>
    <w:p w14:paraId="0BE0468A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การชำระเงินค่าธรรมเนียมศาลโดยทางอินเตอร์เน็ตด้วยบัตรเครดิต ธนาคารหรือสถาบันการเงินเจ้าของบัตรได้ทำความตกลงกับสำนักงานแล้ว</w:t>
      </w:r>
    </w:p>
    <w:p w14:paraId="35FEC665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ผู้มีหน้าที่ต้องชำระเงินค่าธรรมเนียมศาลต้องนำหลักฐานการชำระเงินค่าธรรมเนียมศาลมาแสดงต่อศาลเพื่อออกใบเสร็จรับเงิน</w:t>
      </w:r>
    </w:p>
    <w:p w14:paraId="0A0DD541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FBAD9CE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ให้เลขาธิการสำนักงานศาลยุติธรรมรักษาการตามข้อกำหนดนี้</w:t>
      </w:r>
    </w:p>
    <w:p w14:paraId="4E42A0B5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D1C16AB" w14:textId="77777777" w:rsidR="00762635" w:rsidRPr="00762635" w:rsidRDefault="00762635" w:rsidP="0076263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99E92EF" w14:textId="77777777" w:rsidR="00762635" w:rsidRPr="00762635" w:rsidRDefault="00762635" w:rsidP="0076263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๒๙ กรกฎาคม พ.ศ. ๒๕๕๔</w:t>
      </w:r>
    </w:p>
    <w:p w14:paraId="0377BB90" w14:textId="77777777" w:rsidR="00762635" w:rsidRPr="00762635" w:rsidRDefault="00762635" w:rsidP="0076263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สบโชค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สุขารมณ์</w:t>
      </w:r>
    </w:p>
    <w:p w14:paraId="23632389" w14:textId="77777777" w:rsidR="00762635" w:rsidRPr="00762635" w:rsidRDefault="00762635" w:rsidP="00762635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2D56F64B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C336592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ACC996F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62719DA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517BAED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A6B0452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9178AF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5CFA292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99CA271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109601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C576CBE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0F3A0B2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ปริยานุช/ผู้จัดทำ</w:t>
      </w:r>
    </w:p>
    <w:p w14:paraId="5D68A740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 สิงหาคม ๒๕๕๔</w:t>
      </w:r>
    </w:p>
    <w:p w14:paraId="12E5333F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7DEBA810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ณัฐวดี/ตรวจ</w:t>
      </w:r>
    </w:p>
    <w:p w14:paraId="549B6625" w14:textId="77777777" w:rsidR="00762635" w:rsidRPr="00762635" w:rsidRDefault="00762635" w:rsidP="007626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๒๖ สิงหาคม ๒๕๕๔</w:t>
      </w:r>
    </w:p>
    <w:p w14:paraId="68AA8EDA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237333C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AB5702B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D9D06B3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C16DC23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4082620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7AB5366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2AB2542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AC1071B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A3A5E23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C3A61EC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6CB624A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3869CA1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E33ADF8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FA5E8FF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AE859AD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EC50FED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900B4EA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B29493B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9EB1634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ABFA474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514CEA3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A47E430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309B5EC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694BFDB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390F2FA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AC63710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13B3D47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8AA85D0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0DC5F2C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13BDB6C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05DA02B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 </w:t>
      </w:r>
    </w:p>
    <w:p w14:paraId="12D6549C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378A6FC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6AAE1E0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4A7F70F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ABDEC7E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32662C9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2A877A8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403628B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0E8384D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7C4B896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0EA51CB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850C9F6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E60CDD0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2C49089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9E9A7CC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3D6F049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7CCFCAE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263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E068916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2635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7BC5DDB7" w14:textId="77777777" w:rsidR="00762635" w:rsidRPr="00762635" w:rsidRDefault="00762635" w:rsidP="007626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2635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318FE08">
          <v:rect id="_x0000_i1025" style="width:154.45pt;height:.6pt" o:hrpct="330" o:hrstd="t" o:hr="t" fillcolor="#a0a0a0" stroked="f"/>
        </w:pict>
      </w:r>
    </w:p>
    <w:bookmarkStart w:id="1" w:name="_ftn1"/>
    <w:p w14:paraId="70D7B5AE" w14:textId="77777777" w:rsidR="00762635" w:rsidRPr="00762635" w:rsidRDefault="00762635" w:rsidP="00762635">
      <w:pPr>
        <w:spacing w:after="0" w:line="240" w:lineRule="auto"/>
        <w:ind w:firstLine="14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2635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762635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"http://www.krisdika.go.th/librarian/getfile?sysid=652709&amp;ext=htm" \l "_ftnref1" \o "" </w:instrText>
      </w:r>
      <w:r w:rsidRPr="00762635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762635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762635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762635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"/>
      <w:r w:rsidRPr="00762635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762635">
        <w:rPr>
          <w:rFonts w:ascii="TH SarabunPSK" w:eastAsia="Times New Roman" w:hAnsi="TH SarabunPSK" w:cs="TH SarabunPSK" w:hint="cs"/>
          <w:color w:val="000000"/>
          <w:sz w:val="28"/>
          <w:cs/>
        </w:rPr>
        <w:t>ราชกิจจา</w:t>
      </w:r>
      <w:proofErr w:type="spellStart"/>
      <w:r w:rsidRPr="00762635">
        <w:rPr>
          <w:rFonts w:ascii="TH SarabunPSK" w:eastAsia="Times New Roman" w:hAnsi="TH SarabunPSK" w:cs="TH SarabunPSK" w:hint="cs"/>
          <w:color w:val="000000"/>
          <w:sz w:val="28"/>
          <w:cs/>
        </w:rPr>
        <w:t>นุเ</w:t>
      </w:r>
      <w:proofErr w:type="spellEnd"/>
      <w:r w:rsidRPr="00762635">
        <w:rPr>
          <w:rFonts w:ascii="TH SarabunPSK" w:eastAsia="Times New Roman" w:hAnsi="TH SarabunPSK" w:cs="TH SarabunPSK" w:hint="cs"/>
          <w:color w:val="000000"/>
          <w:sz w:val="28"/>
          <w:cs/>
        </w:rPr>
        <w:t>บกษา เล่ม ๑๒๘/ตอนที่ ๖๕ ก/หน้า ๑๓/๑๙ สิงหาคม ๒๕๕๔</w:t>
      </w:r>
    </w:p>
    <w:p w14:paraId="6C0FECF5" w14:textId="77777777" w:rsidR="00734FCB" w:rsidRDefault="00734FCB"/>
    <w:sectPr w:rsidR="00734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635"/>
    <w:rsid w:val="00734FCB"/>
    <w:rsid w:val="007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0FB2"/>
  <w15:chartTrackingRefBased/>
  <w15:docId w15:val="{1FD62EA2-FB3D-4E4D-AC58-738813F0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2020-04-15T02:15:00Z</dcterms:created>
  <dcterms:modified xsi:type="dcterms:W3CDTF">2020-04-15T02:15:00Z</dcterms:modified>
</cp:coreProperties>
</file>