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5E38" w14:textId="77777777" w:rsidR="007D12E9" w:rsidRPr="007D12E9" w:rsidRDefault="007D12E9" w:rsidP="007D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</w:t>
      </w:r>
    </w:p>
    <w:p w14:paraId="465C50B4" w14:textId="77777777" w:rsidR="007D12E9" w:rsidRPr="007D12E9" w:rsidRDefault="007D12E9" w:rsidP="007D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ว่าด้วยการส่งคำคู่ความและเอกสารทางคดี</w:t>
      </w:r>
    </w:p>
    <w:p w14:paraId="5E90D25F" w14:textId="77777777" w:rsidR="007D12E9" w:rsidRPr="007D12E9" w:rsidRDefault="007D12E9" w:rsidP="007D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๒๕๔๕</w:t>
      </w:r>
    </w:p>
    <w:p w14:paraId="74E35D33" w14:textId="77777777" w:rsidR="007D12E9" w:rsidRPr="007D12E9" w:rsidRDefault="007D12E9" w:rsidP="007D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17B73CC" w14:textId="77777777" w:rsidR="007D12E9" w:rsidRPr="007D12E9" w:rsidRDefault="007D12E9" w:rsidP="007D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164622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โดยที่ประมวลกฎหมายวิธีพิจารณาความแพ่ง มาตรา ๗๐ บัญญัติให้เจ้าพนักงานศาลเป็นผู้ส่งบรรดาคำฟ้อง หมายเรียกและหมายอื่น ๆ รวมทั้งคำสั่งและคำบังคับของศาลให้แก่คู่ความหรือบุคคลภายนอกที่เกี่ยวข้อง และมาตรา ๗๓ ทวิ บัญญัติให้ศาลสั่งให้ส่งคำคู่ความและเอกสารดังกล่าวโดยทางไปรษณีย์ลงทะเบียนตอบรับได้ เพื่อให้การส่งคำคู่ความและเอกสารนั้นเป็นไปโดยประหยัด มีประสิทธิภาพและเป็นระเบียบเดียวกัน อันจะทำให้การดำเนินการพิจารณาคดีของศาลเป็นไปด้วยความเรียบร้อย รวดเร็ว สมควรกำหนดให้มีข้อบังคับศาลยุติธรรมว่าด้วยการส่งคำคู่ความและเอกสารทางคดีไว้</w:t>
      </w:r>
    </w:p>
    <w:p w14:paraId="598D44D7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96D8AE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๖ (๒) และ (๔) แห่งพระราชบัญญัติให้ใช้ประมวลกฎหมายวิธีพิจารณาความแพ่ง พุทธศักราช ๒๔๗๗ ซึ่งแก้ไขเพิ่มเติมโดยพระราชบัญญัติให้ใช้ประมวลกฎหมายวิธีพิจารณาความแพ่ง (ฉบับที่ ๒) พ.ศ. ๒๕๔๓ ประธานศาลฎีกา โดยความเห็นชอบของคณะกรรมการบริหารศาลยุติธรรม ออกข้อบังคับไว้ ดังต่อไปนี้</w:t>
      </w:r>
    </w:p>
    <w:p w14:paraId="05034642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AB0A8C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 ว่าด้วยการส่งคำคู่ความและเอกสารทางคดี พ.ศ. ๒๕๔๕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1C07C04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629985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316680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1" 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7D12E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[๑]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0"/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ข้อบังคับนี้ให้ใช้บังคับเมื่อพ้นกำหนดเก้าสิบวันนับแต่วันประกาศในราชกิจจา</w:t>
      </w:r>
      <w:proofErr w:type="spellStart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51A844A7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5EA37E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เมื่อมีกรณีที่จะต้องส่งคำคู่ความหรือเอกสารใด ๆ ให้แก่คู่ความหรือบุคคลอื่นใดซึ่งกฎหมายกำหนดให้เจ้าพนักงานศาลเป็นผู้ส่ง ให้จัดส่งคำคู่ความหรือเอกสารนั้นโดยทางไปรษณีย์ลงทะเบียนตอบรับ หรือไปรษณีย์ลงทะเบียนตอบรับด่วนพิเศษก่อน โดยให้คู่ความฝ่ายที่ต้องเสียค่าธรรมเนียมหรือค่าใช้จ่ายในการส่ง หรือการนำส่งเป็นผู้เสียค่าธรรมเนียมไป</w:t>
      </w:r>
      <w:proofErr w:type="spellStart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รษ</w:t>
      </w:r>
      <w:proofErr w:type="spellEnd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ณียากร</w:t>
      </w:r>
    </w:p>
    <w:p w14:paraId="2CB2F709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ความในวรรคหนึ่งมิให้ใช้บังคับถ้าคู่ความฝ่ายที่ต้องเสียค่าธรรมเนียมหรือค่าใช้จ่าย มีคำขอให้ส่งคำคู่ความหรือเอกสารเช่นว่านั้นโดยวิธีอื่น เนื่องจากมีเหตุให้เห็นได้ว่าผู้รับมีพฤติการณ์จะหลีกเลี่ยงไม่รับคำคู่ความหรือเอกสารดังกล่าว หรือจะไม่มีผู้รับคำคู่ความหรือเอกสารที่จัดส่งไปทางไปรษณีย์นั้นหรือมีเหตุสมควรประการอื่น</w:t>
      </w:r>
    </w:p>
    <w:p w14:paraId="68BBDB13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D05AB2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เมื่อจะต้องส่งคำคู่ความหรือเอกสารโดยทางไปรษณีย์ ให้เจ้าหน้าที่ผู้รับผิดชอบดำเนินการจัดส่งภายในวันทำการวันถัดไป เว้นแต่มีเหตุจำเป็นหรือคู่ความฝ่ายที่ต้องเสียค่าธรรมเนียมหรือค่าใช้จ่ายในการส่ง หรือการนำส่งยังมิได้ชำระค่าธรรมเนียมหรือค่าใช้จ่าย ก็ให้จัดส่งภายในวันทำการถัดจากวันที่เหตุจำเป็นนั้นได้หมดสิ้นไป หรือได้มีการชำระค่าธรรมเนียมและค่าใช้จ่ายนั้นแล้ว</w:t>
      </w:r>
    </w:p>
    <w:p w14:paraId="19341CA2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3B2EA4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ัดให้มีการวางเงินสำหรับใช้เป็นค่าธรรมเนียมและค่าใช้จ่ายในการจัดส่งคำคู่ความหรือเอกสารจนกว่าจะเสร็จสิ้นเป็นรายคดี ตามระเบียบปฏิบัติของศาล แต่ต้องไม่เกินครั้งละ ๕๐๐ บาท และเมื่อคดีถึงที่สุดแล้ว หากมีเงินดังกล่าวเหลืออยู่ให้คืนแก่ผู้มีสิทธิได้รับโดยเร็ว</w:t>
      </w:r>
    </w:p>
    <w:p w14:paraId="1C7947D6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ให้ศาลจัดให้คู่ความผู้วางเงินตามวรรคหนึ่งแถลงล่วงหน้าต่อศาลไว้ด้วยว่า หากไม่สามารถส่งคำคู่ความหรือเอกสารโดยทางไปรษณีย์ได้ คู่ความนั้นประสงค์จะให้ศาลส่งคำคู่ความหรือเอกสารดังกล่าวต่อไปโดยวิธีการตามประมวลกฎหมายวิธีพิจารณาความแพ่ง มาตรา ๗๙ หรือจะให้ดำเนินการต่อไปอย่างไร</w:t>
      </w:r>
    </w:p>
    <w:p w14:paraId="73C592C3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9C419D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ให้เจ้าหน้าที่ผู้รับผิดชอบติดตามผลการส่งคำคู่ความหรือเอกสารที่จัดส่งทางไปรษณีย์ดำเนินการ ดังต่อไปนี้</w:t>
      </w:r>
    </w:p>
    <w:p w14:paraId="6E8E311F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ถ้าสามารถส่งคำคู่ความหรือเอกสารได้ให้เจ้าหน้าที่ผู้รับผิดชอบจัดทำรายงานประกอบการแจ้งผลนั้นรวมไว้ในสำนวน โดยไม่ต้องเสนอให้ผู้พิพากษามีคำสั่ง</w:t>
      </w:r>
    </w:p>
    <w:p w14:paraId="5FFF73A9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ถ้าไม่สามารถส่งคำคู่ความหรือเอกสารได้ หรือไม่ได้รับแจ้งผลการส่งภายในระยะเวลาอันสมควรให้เจ้าหน้าที่ผู้รับผิดชอบจัดทำรายงานผลเสนอเพื่อให้ศาลมีคำสั่งว่าจะดำเนินการส่งด้วยวิธีการอย่างไรต่อไป โดยมิพักต้องรอให้คู่ความที่เกี่ยวข้องแถลงต่อศาลอีก แต่ถ้าศาลได้กำหนดวิธีการหรือแนวทางปฏิบัติในการส่งคำคู่ความหรือเอกสารในครั้งหลังนี้ไว้แล้ว ก็ให้เจ้าหน้าที่ผู้รับผิดชอบรีบดำเนินการตามวิธีการหรือแนวทางปฏิบัตินั้นทันที โดยไม่ต้องเสนอให้ศาลมีคำสั่ง</w:t>
      </w:r>
    </w:p>
    <w:p w14:paraId="66050EE8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19C56D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ฏิบัติตามข้อบังคับนี้เป็นไปด้วยความรวดเร็วและมีประสิทธิภาพให้ศาลจัดวางระเบียบปฏิบัติของศาลนั้นได้เท่าที่ไม่ขัดหรือแย้งกับข้อบังคับนี้ เช่น</w:t>
      </w:r>
    </w:p>
    <w:p w14:paraId="56B7DD0F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รูปแบบของคำสั่งศาล วิธีการส่ง การติดตามผล และการแจ้งผลการส่งคำคู่ความหรือเอกสาร แบบคำแถลงตามข้อ ๕ ตลอดจนระยะเวลาดำเนินการ โดยให้คำนึงถึงความประหยัด สะดวกและรวดเร็วของคู่ความและบุคคลที่เกี่ยวข้อง</w:t>
      </w:r>
    </w:p>
    <w:p w14:paraId="66A86908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เสนอหลักฐานและแผนที่สังเขปแสดงภูมิลำเนาหรือที่ตั้งสำนักทำการงานของคู่ความหรือบุคคลที่คำคู่ความหรือเอกสารจะต้องส่งไปถึง</w:t>
      </w:r>
    </w:p>
    <w:p w14:paraId="65D236EA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การวางเงินค่าธรรมเนียมและค่าใช้จ่ายในการจัดส่งคำคู่ความหรือเอกสารโดยทางไปรษณีย์หรือโดยวิธีการอย่างอื่นเป็นการล่วงหน้า</w:t>
      </w:r>
    </w:p>
    <w:p w14:paraId="4C919522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อัตราค่าธรรมเนียมหรือค่าใช้จ่ายในการจัดส่งโดยให้คำนึงถึงอัตราค่าธรรมเนียมเจ้าพนักงานศาลประกอบด้วย</w:t>
      </w:r>
    </w:p>
    <w:p w14:paraId="0813294C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240A52" w14:textId="77777777" w:rsidR="007D12E9" w:rsidRPr="007D12E9" w:rsidRDefault="007D12E9" w:rsidP="007D12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ในกรณีจำเป็นต้องมีวิธีการใดเพื่อให้การปฏิบัติตามข้อบังคับนี้ดำเนินไปได้โดยเรียบร้อย ให้เลขาธิการสำนักงานศาลยุติธรรมเป็นผู้กำหนดวิธีการนั้น</w:t>
      </w:r>
    </w:p>
    <w:p w14:paraId="1BACD118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DE4F5F" w14:textId="77777777" w:rsidR="007D12E9" w:rsidRPr="007D12E9" w:rsidRDefault="007D12E9" w:rsidP="007D12E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97DE8F" w14:textId="77777777" w:rsidR="007D12E9" w:rsidRPr="007D12E9" w:rsidRDefault="007D12E9" w:rsidP="007D12E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๑๕ พฤษภาคม พ.ศ. ๒๕๔๕</w:t>
      </w:r>
    </w:p>
    <w:p w14:paraId="4341CEC5" w14:textId="77777777" w:rsidR="007D12E9" w:rsidRPr="007D12E9" w:rsidRDefault="007D12E9" w:rsidP="007D12E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สันติ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ทักราล</w:t>
      </w:r>
    </w:p>
    <w:p w14:paraId="4EA62598" w14:textId="77777777" w:rsidR="007D12E9" w:rsidRPr="007D12E9" w:rsidRDefault="007D12E9" w:rsidP="007D12E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56FD23BD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50FC9A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F76BD8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F13DBF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DAA107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605ED1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22202A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38B37D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4AA025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EE8E33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D1FD70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F49365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C75E23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733363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875286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75DEBC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EE961B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017268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38EEF80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D86D4AC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9995CB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142EEB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589A41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2281E2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DDA5DF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315600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BCE664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DF3A23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C5FFD9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คุณากร/ผู้จัดทำ</w:t>
      </w:r>
    </w:p>
    <w:p w14:paraId="36F4E4F9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 พฤศจิกายน ๒๕๕๓</w:t>
      </w:r>
    </w:p>
    <w:p w14:paraId="6C0106B0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6A6CCB" w14:textId="77777777" w:rsidR="007D12E9" w:rsidRPr="007D12E9" w:rsidRDefault="007D12E9" w:rsidP="007D12E9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พัส</w:t>
      </w:r>
      <w:proofErr w:type="spellEnd"/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สน/ผู้ตรวจ</w:t>
      </w:r>
    </w:p>
    <w:p w14:paraId="53DCA673" w14:textId="77777777" w:rsidR="007D12E9" w:rsidRPr="007D12E9" w:rsidRDefault="007D12E9" w:rsidP="007D12E9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 มกราคม ๒๕๕๔</w:t>
      </w:r>
    </w:p>
    <w:p w14:paraId="52EA699C" w14:textId="77777777" w:rsidR="007D12E9" w:rsidRPr="007D12E9" w:rsidRDefault="007D12E9" w:rsidP="007D1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E26BBA" w14:textId="77777777" w:rsidR="007D12E9" w:rsidRPr="007D12E9" w:rsidRDefault="007D12E9" w:rsidP="007D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E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A4B812E" w14:textId="77777777" w:rsidR="007D12E9" w:rsidRPr="007D12E9" w:rsidRDefault="007D12E9" w:rsidP="007D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12E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1DA7ADE9" w14:textId="77777777" w:rsidR="007D12E9" w:rsidRPr="007D12E9" w:rsidRDefault="007D12E9" w:rsidP="007D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12E9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D0250DF">
          <v:rect id="_x0000_i1055" style="width:154.45pt;height:.6pt" o:hrpct="330" o:hrstd="t" o:hr="t" fillcolor="#a0a0a0" stroked="f"/>
        </w:pict>
      </w:r>
    </w:p>
    <w:bookmarkStart w:id="1" w:name="_ftn1"/>
    <w:p w14:paraId="44C78236" w14:textId="77777777" w:rsidR="007D12E9" w:rsidRPr="007D12E9" w:rsidRDefault="007D12E9" w:rsidP="007D12E9">
      <w:pPr>
        <w:spacing w:after="0" w:line="240" w:lineRule="auto"/>
        <w:ind w:firstLine="1440"/>
        <w:rPr>
          <w:rFonts w:ascii="Cordia New" w:eastAsia="Times New Roman" w:hAnsi="Cordia New" w:cs="Cordia New"/>
          <w:color w:val="000000"/>
          <w:sz w:val="20"/>
          <w:szCs w:val="20"/>
        </w:rPr>
      </w:pPr>
      <w:r w:rsidRPr="007D12E9">
        <w:rPr>
          <w:rFonts w:ascii="Cordia New" w:eastAsia="Times New Roman" w:hAnsi="Cordia New" w:cs="Cordia New"/>
          <w:color w:val="000000"/>
          <w:sz w:val="20"/>
          <w:szCs w:val="20"/>
        </w:rPr>
        <w:fldChar w:fldCharType="begin"/>
      </w:r>
      <w:r w:rsidRPr="007D12E9">
        <w:rPr>
          <w:rFonts w:ascii="Cordia New" w:eastAsia="Times New Roman" w:hAnsi="Cordia New" w:cs="Cordia New"/>
          <w:color w:val="000000"/>
          <w:sz w:val="20"/>
          <w:szCs w:val="20"/>
        </w:rPr>
        <w:instrText xml:space="preserve"> HYPERLINK "http://www.krisdika.go.th/librarian/getfile?sysid=316680&amp;ext=htm" \l "_ftnref1" \o "" </w:instrText>
      </w:r>
      <w:r w:rsidRPr="007D12E9">
        <w:rPr>
          <w:rFonts w:ascii="Cordia New" w:eastAsia="Times New Roman" w:hAnsi="Cordia New" w:cs="Cordia New"/>
          <w:color w:val="000000"/>
          <w:sz w:val="20"/>
          <w:szCs w:val="20"/>
        </w:rPr>
        <w:fldChar w:fldCharType="separate"/>
      </w:r>
      <w:r w:rsidRPr="007D12E9">
        <w:rPr>
          <w:rFonts w:ascii="Cordia New" w:eastAsia="Times New Roman" w:hAnsi="Cordia New" w:cs="Cordia New"/>
          <w:color w:val="0000FF"/>
          <w:sz w:val="32"/>
          <w:szCs w:val="32"/>
          <w:u w:val="single"/>
          <w:vertAlign w:val="superscript"/>
        </w:rPr>
        <w:t>[</w:t>
      </w:r>
      <w:r w:rsidRPr="007D12E9">
        <w:rPr>
          <w:rFonts w:ascii="Cordia New" w:eastAsia="Times New Roman" w:hAnsi="Cordia New" w:cs="Cordia New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7D12E9">
        <w:rPr>
          <w:rFonts w:ascii="Cordia New" w:eastAsia="Times New Roman" w:hAnsi="Cordia New" w:cs="Cordia New"/>
          <w:color w:val="000000"/>
          <w:sz w:val="20"/>
          <w:szCs w:val="20"/>
        </w:rPr>
        <w:fldChar w:fldCharType="end"/>
      </w:r>
      <w:bookmarkEnd w:id="1"/>
      <w:r w:rsidRPr="007D12E9">
        <w:rPr>
          <w:rFonts w:ascii="Cordia New" w:eastAsia="Times New Roman" w:hAnsi="Cordia New" w:cs="Cordia New"/>
          <w:color w:val="000000"/>
          <w:sz w:val="20"/>
          <w:szCs w:val="20"/>
        </w:rPr>
        <w:t> </w:t>
      </w:r>
      <w:r w:rsidRPr="007D12E9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7D12E9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7D12E9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๑๑๙/ตอนที่ ๔๘ก/หน้า ๗/๒๔ พฤษภาคม ๒๕๔๕</w:t>
      </w:r>
    </w:p>
    <w:p w14:paraId="04AA52AC" w14:textId="77777777" w:rsidR="00734FCB" w:rsidRPr="00907121" w:rsidRDefault="00734FCB" w:rsidP="00907121"/>
    <w:sectPr w:rsidR="00734FCB" w:rsidRPr="00907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3072BC"/>
    <w:rsid w:val="00734FCB"/>
    <w:rsid w:val="007D12E9"/>
    <w:rsid w:val="008D118A"/>
    <w:rsid w:val="00907121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2020-04-15T02:19:00Z</dcterms:created>
  <dcterms:modified xsi:type="dcterms:W3CDTF">2020-04-15T02:19:00Z</dcterms:modified>
</cp:coreProperties>
</file>